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52" w:rsidRPr="00423152" w:rsidRDefault="00423152" w:rsidP="00423152">
      <w:pPr>
        <w:jc w:val="center"/>
        <w:rPr>
          <w:b/>
          <w:bCs/>
          <w:sz w:val="24"/>
          <w:szCs w:val="24"/>
          <w:u w:val="single"/>
          <w:rtl/>
        </w:rPr>
      </w:pPr>
      <w:r w:rsidRPr="00423152">
        <w:rPr>
          <w:rFonts w:hint="cs"/>
          <w:b/>
          <w:bCs/>
          <w:sz w:val="24"/>
          <w:szCs w:val="24"/>
          <w:u w:val="single"/>
          <w:rtl/>
        </w:rPr>
        <w:t>דרכי ההתייחסות אל האחר, היתרונות הטמונים בהתמודדות עם האחר, החסרונות בהתעל</w:t>
      </w:r>
      <w:bookmarkStart w:id="0" w:name="_GoBack"/>
      <w:bookmarkEnd w:id="0"/>
      <w:r w:rsidRPr="00423152">
        <w:rPr>
          <w:rFonts w:hint="cs"/>
          <w:b/>
          <w:bCs/>
          <w:sz w:val="24"/>
          <w:szCs w:val="24"/>
          <w:u w:val="single"/>
          <w:rtl/>
        </w:rPr>
        <w:t>מות מהאחר והאופן הרצוי לקבלת האחר</w:t>
      </w:r>
    </w:p>
    <w:p w:rsidR="00423152" w:rsidRPr="00423152" w:rsidRDefault="00423152" w:rsidP="00423152">
      <w:pPr>
        <w:jc w:val="center"/>
        <w:rPr>
          <w:b/>
          <w:bCs/>
          <w:sz w:val="24"/>
          <w:szCs w:val="24"/>
          <w:u w:val="single"/>
          <w:rtl/>
        </w:rPr>
      </w:pPr>
    </w:p>
    <w:p w:rsidR="008931F5" w:rsidRDefault="006C7BFC" w:rsidP="00581B1F">
      <w:pPr>
        <w:rPr>
          <w:sz w:val="24"/>
          <w:szCs w:val="24"/>
          <w:rtl/>
        </w:rPr>
      </w:pPr>
      <w:r>
        <w:rPr>
          <w:rFonts w:hint="cs"/>
          <w:sz w:val="24"/>
          <w:szCs w:val="24"/>
          <w:rtl/>
        </w:rPr>
        <w:t xml:space="preserve">בעולם הפוסט מודרני אנשים מרבים להשתמש בביטוי ה"אחר". כשר הכוונה היא לזולת שאינינו אני, זה השונה ממני. </w:t>
      </w:r>
      <w:r w:rsidR="00581B1F">
        <w:rPr>
          <w:rFonts w:hint="cs"/>
          <w:sz w:val="24"/>
          <w:szCs w:val="24"/>
          <w:rtl/>
        </w:rPr>
        <w:t>(דרעי</w:t>
      </w:r>
      <w:r w:rsidR="00D74E86">
        <w:rPr>
          <w:rFonts w:hint="cs"/>
          <w:sz w:val="24"/>
          <w:szCs w:val="24"/>
          <w:rtl/>
        </w:rPr>
        <w:t>,</w:t>
      </w:r>
      <w:r w:rsidR="00581B1F">
        <w:rPr>
          <w:rFonts w:hint="cs"/>
          <w:sz w:val="24"/>
          <w:szCs w:val="24"/>
          <w:rtl/>
        </w:rPr>
        <w:t xml:space="preserve"> 2012)</w:t>
      </w:r>
      <w:r>
        <w:rPr>
          <w:rFonts w:hint="cs"/>
          <w:sz w:val="24"/>
          <w:szCs w:val="24"/>
          <w:rtl/>
        </w:rPr>
        <w:t xml:space="preserve">. </w:t>
      </w:r>
    </w:p>
    <w:p w:rsidR="006C7BFC" w:rsidRDefault="006C7BFC" w:rsidP="006C7BFC">
      <w:pPr>
        <w:rPr>
          <w:b/>
          <w:bCs/>
          <w:sz w:val="24"/>
          <w:szCs w:val="24"/>
          <w:rtl/>
        </w:rPr>
      </w:pPr>
      <w:r w:rsidRPr="006C7BFC">
        <w:rPr>
          <w:rFonts w:hint="cs"/>
          <w:b/>
          <w:bCs/>
          <w:sz w:val="24"/>
          <w:szCs w:val="24"/>
          <w:rtl/>
        </w:rPr>
        <w:t>דרכי ההתייחסות אל האחר</w:t>
      </w:r>
    </w:p>
    <w:p w:rsidR="00581B1F" w:rsidRDefault="00581B1F" w:rsidP="003E2876">
      <w:pPr>
        <w:rPr>
          <w:sz w:val="24"/>
          <w:szCs w:val="24"/>
          <w:rtl/>
        </w:rPr>
      </w:pPr>
      <w:r>
        <w:rPr>
          <w:rFonts w:hint="cs"/>
          <w:sz w:val="24"/>
          <w:szCs w:val="24"/>
          <w:rtl/>
        </w:rPr>
        <w:t>הדרך הקל</w:t>
      </w:r>
      <w:r w:rsidR="003E2876">
        <w:rPr>
          <w:rFonts w:hint="cs"/>
          <w:sz w:val="24"/>
          <w:szCs w:val="24"/>
          <w:rtl/>
        </w:rPr>
        <w:t>ה ביותר היא לבחור לא להכיר באחר ולהותיר רק את ה"אני" העצמי שלי</w:t>
      </w:r>
      <w:r>
        <w:rPr>
          <w:rFonts w:hint="cs"/>
          <w:sz w:val="24"/>
          <w:szCs w:val="24"/>
          <w:rtl/>
        </w:rPr>
        <w:t xml:space="preserve"> ובמקרים מסוימים אף להתעלם ממנו</w:t>
      </w:r>
      <w:r w:rsidR="003E2876">
        <w:rPr>
          <w:rFonts w:hint="cs"/>
          <w:sz w:val="24"/>
          <w:szCs w:val="24"/>
          <w:rtl/>
        </w:rPr>
        <w:t xml:space="preserve"> (דרעי</w:t>
      </w:r>
      <w:r w:rsidR="00D74E86">
        <w:rPr>
          <w:rFonts w:hint="cs"/>
          <w:sz w:val="24"/>
          <w:szCs w:val="24"/>
          <w:rtl/>
        </w:rPr>
        <w:t>,</w:t>
      </w:r>
      <w:r w:rsidR="003E2876">
        <w:rPr>
          <w:rFonts w:hint="cs"/>
          <w:sz w:val="24"/>
          <w:szCs w:val="24"/>
          <w:rtl/>
        </w:rPr>
        <w:t xml:space="preserve"> 2012), אך ישנה דרך אחרת של קבלה גם אם לא קיימת הזדהות או הסכמה עם האחר (שם). </w:t>
      </w:r>
      <w:r>
        <w:rPr>
          <w:rFonts w:hint="cs"/>
          <w:sz w:val="24"/>
          <w:szCs w:val="24"/>
          <w:rtl/>
        </w:rPr>
        <w:t>המפגש של "האני" עם "האחר" יוצר מצב חדש, הדורש מאדם לצאת כביכול מעצמו למציאות אחרת. (דרעי</w:t>
      </w:r>
      <w:r w:rsidR="00D74E86">
        <w:rPr>
          <w:rFonts w:hint="cs"/>
          <w:sz w:val="24"/>
          <w:szCs w:val="24"/>
          <w:rtl/>
        </w:rPr>
        <w:t>,</w:t>
      </w:r>
      <w:r>
        <w:rPr>
          <w:rFonts w:hint="cs"/>
          <w:sz w:val="24"/>
          <w:szCs w:val="24"/>
          <w:rtl/>
        </w:rPr>
        <w:t xml:space="preserve"> 2012).</w:t>
      </w:r>
    </w:p>
    <w:p w:rsidR="003E2876" w:rsidRPr="00215728" w:rsidRDefault="003E2876" w:rsidP="003E2876">
      <w:pPr>
        <w:rPr>
          <w:rFonts w:hint="cs"/>
          <w:b/>
          <w:bCs/>
          <w:sz w:val="24"/>
          <w:szCs w:val="24"/>
          <w:rtl/>
        </w:rPr>
      </w:pPr>
      <w:r w:rsidRPr="00215728">
        <w:rPr>
          <w:rFonts w:hint="cs"/>
          <w:b/>
          <w:bCs/>
          <w:sz w:val="24"/>
          <w:szCs w:val="24"/>
          <w:rtl/>
        </w:rPr>
        <w:t>היתרונות הטמונים בהתמודדות עם האחר וקבלתו</w:t>
      </w:r>
    </w:p>
    <w:p w:rsidR="006C7BFC" w:rsidRDefault="003E2876" w:rsidP="00215728">
      <w:pPr>
        <w:rPr>
          <w:sz w:val="24"/>
          <w:szCs w:val="24"/>
          <w:rtl/>
        </w:rPr>
      </w:pPr>
      <w:r>
        <w:rPr>
          <w:rFonts w:hint="cs"/>
          <w:sz w:val="24"/>
          <w:szCs w:val="24"/>
          <w:rtl/>
        </w:rPr>
        <w:t>כאשר אנו מחליטים להתמודד ולקבל את האחר נוכל למצוא את עצמנו נשכרים אף על פי השוני</w:t>
      </w:r>
      <w:r w:rsidR="00AD7EB4">
        <w:rPr>
          <w:rFonts w:hint="cs"/>
          <w:sz w:val="24"/>
          <w:szCs w:val="24"/>
          <w:rtl/>
        </w:rPr>
        <w:t xml:space="preserve"> (דרעי</w:t>
      </w:r>
      <w:r w:rsidR="00D74E86">
        <w:rPr>
          <w:rFonts w:hint="cs"/>
          <w:sz w:val="24"/>
          <w:szCs w:val="24"/>
          <w:rtl/>
        </w:rPr>
        <w:t>,</w:t>
      </w:r>
      <w:r w:rsidR="00AD7EB4">
        <w:rPr>
          <w:rFonts w:hint="cs"/>
          <w:sz w:val="24"/>
          <w:szCs w:val="24"/>
          <w:rtl/>
        </w:rPr>
        <w:t xml:space="preserve"> 2012)</w:t>
      </w:r>
      <w:r>
        <w:rPr>
          <w:rFonts w:hint="cs"/>
          <w:sz w:val="24"/>
          <w:szCs w:val="24"/>
          <w:rtl/>
        </w:rPr>
        <w:t>. רק במצב זה, לא נפתח את אותה חרדה שתגרום לנו לברוח מהזולת</w:t>
      </w:r>
      <w:r w:rsidR="00215728">
        <w:rPr>
          <w:rFonts w:hint="cs"/>
          <w:sz w:val="24"/>
          <w:szCs w:val="24"/>
          <w:rtl/>
        </w:rPr>
        <w:t>,</w:t>
      </w:r>
      <w:r>
        <w:rPr>
          <w:rFonts w:hint="cs"/>
          <w:sz w:val="24"/>
          <w:szCs w:val="24"/>
          <w:rtl/>
        </w:rPr>
        <w:t xml:space="preserve"> ובעצם נהפוך אותו לפרטנר וביחסי הגומלין בנינו גם נרחיב את דעתנו (דרעי</w:t>
      </w:r>
      <w:r w:rsidR="00D74E86">
        <w:rPr>
          <w:rFonts w:hint="cs"/>
          <w:sz w:val="24"/>
          <w:szCs w:val="24"/>
          <w:rtl/>
        </w:rPr>
        <w:t>,</w:t>
      </w:r>
      <w:r>
        <w:rPr>
          <w:rFonts w:hint="cs"/>
          <w:sz w:val="24"/>
          <w:szCs w:val="24"/>
          <w:rtl/>
        </w:rPr>
        <w:t xml:space="preserve"> 2012).</w:t>
      </w:r>
      <w:r w:rsidR="00215728">
        <w:rPr>
          <w:rFonts w:hint="cs"/>
          <w:sz w:val="24"/>
          <w:szCs w:val="24"/>
          <w:rtl/>
        </w:rPr>
        <w:t xml:space="preserve"> </w:t>
      </w:r>
      <w:r w:rsidR="00D356FE">
        <w:rPr>
          <w:rFonts w:hint="cs"/>
          <w:sz w:val="24"/>
          <w:szCs w:val="24"/>
          <w:rtl/>
        </w:rPr>
        <w:t>על ידי נתינת המקום לאחר</w:t>
      </w:r>
      <w:r w:rsidR="00215728">
        <w:rPr>
          <w:rFonts w:hint="cs"/>
          <w:sz w:val="24"/>
          <w:szCs w:val="24"/>
          <w:rtl/>
        </w:rPr>
        <w:t>,</w:t>
      </w:r>
      <w:r w:rsidR="00D356FE">
        <w:rPr>
          <w:rFonts w:hint="cs"/>
          <w:sz w:val="24"/>
          <w:szCs w:val="24"/>
          <w:rtl/>
        </w:rPr>
        <w:t xml:space="preserve"> אשר שונה </w:t>
      </w:r>
      <w:r w:rsidR="00215728">
        <w:rPr>
          <w:rFonts w:hint="cs"/>
          <w:sz w:val="24"/>
          <w:szCs w:val="24"/>
          <w:rtl/>
        </w:rPr>
        <w:t>מאתנו,</w:t>
      </w:r>
      <w:r w:rsidR="00D356FE">
        <w:rPr>
          <w:rFonts w:hint="cs"/>
          <w:sz w:val="24"/>
          <w:szCs w:val="24"/>
          <w:rtl/>
        </w:rPr>
        <w:t xml:space="preserve"> גם </w:t>
      </w:r>
      <w:r w:rsidR="00215728">
        <w:rPr>
          <w:rFonts w:hint="cs"/>
          <w:sz w:val="24"/>
          <w:szCs w:val="24"/>
          <w:rtl/>
        </w:rPr>
        <w:t xml:space="preserve">אנחנו מתקיימים </w:t>
      </w:r>
      <w:r w:rsidR="00D356FE">
        <w:rPr>
          <w:rFonts w:hint="cs"/>
          <w:sz w:val="24"/>
          <w:szCs w:val="24"/>
          <w:rtl/>
        </w:rPr>
        <w:t>כיוון שהיחיד אינו יכול להתקיים בפני עצמו (</w:t>
      </w:r>
      <w:r w:rsidR="00215728">
        <w:rPr>
          <w:rFonts w:hint="cs"/>
          <w:sz w:val="24"/>
          <w:szCs w:val="24"/>
          <w:rtl/>
        </w:rPr>
        <w:t>שם</w:t>
      </w:r>
      <w:r w:rsidR="00D356FE">
        <w:rPr>
          <w:rFonts w:hint="cs"/>
          <w:sz w:val="24"/>
          <w:szCs w:val="24"/>
          <w:rtl/>
        </w:rPr>
        <w:t>).</w:t>
      </w:r>
      <w:r w:rsidR="00215728">
        <w:rPr>
          <w:rFonts w:hint="cs"/>
          <w:sz w:val="24"/>
          <w:szCs w:val="24"/>
          <w:rtl/>
        </w:rPr>
        <w:t xml:space="preserve"> על ידי קבלת האחר אנו מעטרים את המעט שהקב"ה הותיר לנו כזכות בקיום מצוות בין אדם לחברו (דרעי</w:t>
      </w:r>
      <w:r w:rsidR="00D74E86">
        <w:rPr>
          <w:rFonts w:hint="cs"/>
          <w:sz w:val="24"/>
          <w:szCs w:val="24"/>
          <w:rtl/>
        </w:rPr>
        <w:t>,</w:t>
      </w:r>
      <w:r w:rsidR="00215728">
        <w:rPr>
          <w:rFonts w:hint="cs"/>
          <w:sz w:val="24"/>
          <w:szCs w:val="24"/>
          <w:rtl/>
        </w:rPr>
        <w:t xml:space="preserve"> 2012).</w:t>
      </w:r>
    </w:p>
    <w:p w:rsidR="00215728" w:rsidRPr="006F6B72" w:rsidRDefault="00215728" w:rsidP="00215728">
      <w:pPr>
        <w:rPr>
          <w:rFonts w:hint="cs"/>
          <w:b/>
          <w:bCs/>
          <w:sz w:val="24"/>
          <w:szCs w:val="24"/>
          <w:rtl/>
        </w:rPr>
      </w:pPr>
      <w:r w:rsidRPr="006F6B72">
        <w:rPr>
          <w:rFonts w:hint="cs"/>
          <w:b/>
          <w:bCs/>
          <w:sz w:val="24"/>
          <w:szCs w:val="24"/>
          <w:rtl/>
        </w:rPr>
        <w:t>החסרונות הטמונים בהתעלמות מן האחר</w:t>
      </w:r>
    </w:p>
    <w:p w:rsidR="00215728" w:rsidRDefault="00215728" w:rsidP="006F6B72">
      <w:pPr>
        <w:rPr>
          <w:sz w:val="24"/>
          <w:szCs w:val="24"/>
          <w:rtl/>
        </w:rPr>
      </w:pPr>
      <w:r>
        <w:rPr>
          <w:rFonts w:hint="cs"/>
          <w:sz w:val="24"/>
          <w:szCs w:val="24"/>
          <w:rtl/>
        </w:rPr>
        <w:t xml:space="preserve">כאשר אנו מותירים את ה"אני" העצמי שלנו, ואינינו מאפשרים לדעת הזולת להתקיים אנו נותרים כעניים, בודדים, דלים בהעשרת עצמנו </w:t>
      </w:r>
      <w:r w:rsidR="006F6B72">
        <w:rPr>
          <w:rFonts w:hint="cs"/>
          <w:sz w:val="24"/>
          <w:szCs w:val="24"/>
          <w:rtl/>
        </w:rPr>
        <w:t>וחסרי נוכחות בולטת (דרעי 2012). אם לא נקבל את השונה והאחר מאתנו נחיה במדינה שבה שוררת אלימות ושנאה (טקסט נלווה א'). כאשר אינינו מאפשרים לאחר להתקיים, הרי שאנו מחסרים מהעולם של מי שיצר אותנו, ומרצונו לבטא כבוד בעולם</w:t>
      </w:r>
      <w:r w:rsidR="00AD7EB4">
        <w:rPr>
          <w:rFonts w:hint="cs"/>
          <w:sz w:val="24"/>
          <w:szCs w:val="24"/>
          <w:rtl/>
        </w:rPr>
        <w:t xml:space="preserve"> (דרעי</w:t>
      </w:r>
      <w:r w:rsidR="00D74E86">
        <w:rPr>
          <w:rFonts w:hint="cs"/>
          <w:sz w:val="24"/>
          <w:szCs w:val="24"/>
          <w:rtl/>
        </w:rPr>
        <w:t>,</w:t>
      </w:r>
      <w:r w:rsidR="00AD7EB4">
        <w:rPr>
          <w:rFonts w:hint="cs"/>
          <w:sz w:val="24"/>
          <w:szCs w:val="24"/>
          <w:rtl/>
        </w:rPr>
        <w:t xml:space="preserve"> 2012)</w:t>
      </w:r>
      <w:r w:rsidR="006F6B72">
        <w:rPr>
          <w:rFonts w:hint="cs"/>
          <w:sz w:val="24"/>
          <w:szCs w:val="24"/>
          <w:rtl/>
        </w:rPr>
        <w:t>. מי שלמעשה אינו יכול לקבל את חסרונותיו של האחר ולהתמודד איתן אינו יכול גם לקבל את</w:t>
      </w:r>
      <w:r w:rsidR="007E7296">
        <w:rPr>
          <w:rFonts w:hint="cs"/>
          <w:sz w:val="24"/>
          <w:szCs w:val="24"/>
          <w:rtl/>
        </w:rPr>
        <w:t xml:space="preserve"> עצמו ואת</w:t>
      </w:r>
      <w:r w:rsidR="006F6B72">
        <w:rPr>
          <w:rFonts w:hint="cs"/>
          <w:sz w:val="24"/>
          <w:szCs w:val="24"/>
          <w:rtl/>
        </w:rPr>
        <w:t xml:space="preserve"> חסרונותיו שלו (טקסט נלווה ב'). </w:t>
      </w:r>
    </w:p>
    <w:p w:rsidR="006F6B72" w:rsidRPr="007E7296" w:rsidRDefault="006F6B72" w:rsidP="006F6B72">
      <w:pPr>
        <w:rPr>
          <w:rFonts w:hint="cs"/>
          <w:b/>
          <w:bCs/>
          <w:sz w:val="24"/>
          <w:szCs w:val="24"/>
          <w:rtl/>
        </w:rPr>
      </w:pPr>
      <w:r w:rsidRPr="007E7296">
        <w:rPr>
          <w:rFonts w:hint="cs"/>
          <w:b/>
          <w:bCs/>
          <w:sz w:val="24"/>
          <w:szCs w:val="24"/>
          <w:rtl/>
        </w:rPr>
        <w:t>האופן הרצוי לקבלת האחר</w:t>
      </w:r>
    </w:p>
    <w:p w:rsidR="00423152" w:rsidRDefault="006F6B72" w:rsidP="00AD7EB4">
      <w:pPr>
        <w:rPr>
          <w:sz w:val="24"/>
          <w:szCs w:val="24"/>
          <w:rtl/>
        </w:rPr>
      </w:pPr>
      <w:r>
        <w:rPr>
          <w:rFonts w:hint="cs"/>
          <w:sz w:val="24"/>
          <w:szCs w:val="24"/>
          <w:rtl/>
        </w:rPr>
        <w:t>אינינו צריכים לפתוח במנוסה כאשר אנו באים להתמודד עם האחר אלא להפנים בעצם קיומו בתודעתנו</w:t>
      </w:r>
      <w:r w:rsidR="00AD7EB4">
        <w:rPr>
          <w:rFonts w:hint="cs"/>
          <w:sz w:val="24"/>
          <w:szCs w:val="24"/>
          <w:rtl/>
        </w:rPr>
        <w:t xml:space="preserve"> (דרעי</w:t>
      </w:r>
      <w:r w:rsidR="00D74E86">
        <w:rPr>
          <w:rFonts w:hint="cs"/>
          <w:sz w:val="24"/>
          <w:szCs w:val="24"/>
          <w:rtl/>
        </w:rPr>
        <w:t>,</w:t>
      </w:r>
      <w:r w:rsidR="00AD7EB4">
        <w:rPr>
          <w:rFonts w:hint="cs"/>
          <w:sz w:val="24"/>
          <w:szCs w:val="24"/>
          <w:rtl/>
        </w:rPr>
        <w:t xml:space="preserve"> 2012)</w:t>
      </w:r>
      <w:r>
        <w:rPr>
          <w:rFonts w:hint="cs"/>
          <w:sz w:val="24"/>
          <w:szCs w:val="24"/>
          <w:rtl/>
        </w:rPr>
        <w:t xml:space="preserve">. עלינו </w:t>
      </w:r>
      <w:r w:rsidR="00AD7EB4">
        <w:rPr>
          <w:rFonts w:hint="cs"/>
          <w:sz w:val="24"/>
          <w:szCs w:val="24"/>
          <w:rtl/>
        </w:rPr>
        <w:t>לאפשר את נתינת המקום לאחר השונה מאתנו (דרעי</w:t>
      </w:r>
      <w:r w:rsidR="00D74E86">
        <w:rPr>
          <w:rFonts w:hint="cs"/>
          <w:sz w:val="24"/>
          <w:szCs w:val="24"/>
          <w:rtl/>
        </w:rPr>
        <w:t>,</w:t>
      </w:r>
      <w:r w:rsidR="00AD7EB4">
        <w:rPr>
          <w:rFonts w:hint="cs"/>
          <w:sz w:val="24"/>
          <w:szCs w:val="24"/>
          <w:rtl/>
        </w:rPr>
        <w:t xml:space="preserve"> 2012). כאשר אנו מקבלים את האחר זולתנו, עלינו לקבלו כפי שהוא ולהעריכו מבלי ניסיון לשנותו</w:t>
      </w:r>
      <w:r w:rsidR="007E7296">
        <w:rPr>
          <w:rFonts w:hint="cs"/>
          <w:sz w:val="24"/>
          <w:szCs w:val="24"/>
          <w:rtl/>
        </w:rPr>
        <w:t xml:space="preserve"> או להתאימו לדפוס התנהגות מסוים</w:t>
      </w:r>
      <w:r w:rsidR="00AD7EB4">
        <w:rPr>
          <w:rFonts w:hint="cs"/>
          <w:sz w:val="24"/>
          <w:szCs w:val="24"/>
          <w:rtl/>
        </w:rPr>
        <w:t xml:space="preserve"> (שם).</w:t>
      </w:r>
    </w:p>
    <w:p w:rsidR="00423152" w:rsidRPr="00423152" w:rsidRDefault="00423152" w:rsidP="00AD7EB4">
      <w:pPr>
        <w:rPr>
          <w:b/>
          <w:bCs/>
          <w:sz w:val="24"/>
          <w:szCs w:val="24"/>
          <w:rtl/>
        </w:rPr>
      </w:pPr>
      <w:r w:rsidRPr="00423152">
        <w:rPr>
          <w:rFonts w:hint="cs"/>
          <w:b/>
          <w:bCs/>
          <w:sz w:val="24"/>
          <w:szCs w:val="24"/>
          <w:rtl/>
        </w:rPr>
        <w:t>ביבליוגרפיה</w:t>
      </w:r>
    </w:p>
    <w:p w:rsidR="00423152" w:rsidRDefault="00423152" w:rsidP="00423152">
      <w:pPr>
        <w:rPr>
          <w:sz w:val="24"/>
          <w:szCs w:val="24"/>
          <w:rtl/>
        </w:rPr>
      </w:pPr>
      <w:r>
        <w:rPr>
          <w:rFonts w:hint="cs"/>
          <w:sz w:val="24"/>
          <w:szCs w:val="24"/>
          <w:rtl/>
        </w:rPr>
        <w:t xml:space="preserve">דרעי ש' (2012). אני והאחר </w:t>
      </w:r>
      <w:r>
        <w:rPr>
          <w:sz w:val="24"/>
          <w:szCs w:val="24"/>
          <w:rtl/>
        </w:rPr>
        <w:t>–</w:t>
      </w:r>
      <w:r>
        <w:rPr>
          <w:rFonts w:hint="cs"/>
          <w:sz w:val="24"/>
          <w:szCs w:val="24"/>
          <w:rtl/>
        </w:rPr>
        <w:t xml:space="preserve"> קבלת הזולת כבסיס לצמיחה משותפת. </w:t>
      </w:r>
      <w:r>
        <w:rPr>
          <w:sz w:val="24"/>
          <w:szCs w:val="24"/>
        </w:rPr>
        <w:t>www.articles.co.il</w:t>
      </w:r>
      <w:r>
        <w:rPr>
          <w:rFonts w:hint="cs"/>
          <w:sz w:val="24"/>
          <w:szCs w:val="24"/>
          <w:rtl/>
        </w:rPr>
        <w:t xml:space="preserve"> </w:t>
      </w:r>
    </w:p>
    <w:p w:rsidR="00423152" w:rsidRDefault="00423152" w:rsidP="00423152">
      <w:pPr>
        <w:rPr>
          <w:sz w:val="24"/>
          <w:szCs w:val="24"/>
          <w:rtl/>
        </w:rPr>
      </w:pPr>
      <w:r>
        <w:rPr>
          <w:rFonts w:hint="cs"/>
          <w:sz w:val="24"/>
          <w:szCs w:val="24"/>
          <w:rtl/>
        </w:rPr>
        <w:t>טקסט נלווה א'. פלורליזם חברתי.</w:t>
      </w:r>
    </w:p>
    <w:p w:rsidR="006F6B72" w:rsidRDefault="00423152" w:rsidP="00423152">
      <w:pPr>
        <w:rPr>
          <w:rFonts w:hint="cs"/>
          <w:sz w:val="24"/>
          <w:szCs w:val="24"/>
          <w:rtl/>
        </w:rPr>
      </w:pPr>
      <w:r>
        <w:rPr>
          <w:rFonts w:hint="cs"/>
          <w:sz w:val="24"/>
          <w:szCs w:val="24"/>
          <w:rtl/>
        </w:rPr>
        <w:t>טקסט נלווה ב'. קבלת האחר וקבלה עצמית.</w:t>
      </w:r>
      <w:r w:rsidR="00AD7EB4">
        <w:rPr>
          <w:rFonts w:hint="cs"/>
          <w:sz w:val="24"/>
          <w:szCs w:val="24"/>
          <w:rtl/>
        </w:rPr>
        <w:t xml:space="preserve"> </w:t>
      </w:r>
    </w:p>
    <w:p w:rsidR="006F6B72" w:rsidRPr="006C7BFC" w:rsidRDefault="006F6B72" w:rsidP="006F6B72">
      <w:pPr>
        <w:rPr>
          <w:rFonts w:hint="cs"/>
          <w:sz w:val="24"/>
          <w:szCs w:val="24"/>
        </w:rPr>
      </w:pPr>
    </w:p>
    <w:sectPr w:rsidR="006F6B72" w:rsidRPr="006C7BFC" w:rsidSect="0070713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FC"/>
    <w:rsid w:val="00215728"/>
    <w:rsid w:val="003E2876"/>
    <w:rsid w:val="00423152"/>
    <w:rsid w:val="00540E4F"/>
    <w:rsid w:val="00581B1F"/>
    <w:rsid w:val="006C7BFC"/>
    <w:rsid w:val="006F6B72"/>
    <w:rsid w:val="00707135"/>
    <w:rsid w:val="007E7296"/>
    <w:rsid w:val="00AD7EB4"/>
    <w:rsid w:val="00D356FE"/>
    <w:rsid w:val="00D74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A185"/>
  <w15:chartTrackingRefBased/>
  <w15:docId w15:val="{D080A71C-07D1-44B7-84DD-267622FC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329</Words>
  <Characters>1648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dc:creator>
  <cp:keywords/>
  <dc:description/>
  <cp:lastModifiedBy>nimrod</cp:lastModifiedBy>
  <cp:revision>4</cp:revision>
  <dcterms:created xsi:type="dcterms:W3CDTF">2015-12-26T23:24:00Z</dcterms:created>
  <dcterms:modified xsi:type="dcterms:W3CDTF">2015-12-27T00:31:00Z</dcterms:modified>
</cp:coreProperties>
</file>